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5E25" w14:textId="77777777" w:rsidR="00515697" w:rsidRPr="000275F3" w:rsidRDefault="00515697" w:rsidP="00515697">
      <w:pPr>
        <w:spacing w:after="0"/>
        <w:rPr>
          <w:b/>
          <w:noProof/>
        </w:rPr>
      </w:pPr>
      <w:r w:rsidRPr="000275F3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6CBBE1F" wp14:editId="2149658F">
            <wp:simplePos x="0" y="0"/>
            <wp:positionH relativeFrom="page">
              <wp:posOffset>5853430</wp:posOffset>
            </wp:positionH>
            <wp:positionV relativeFrom="page">
              <wp:posOffset>347980</wp:posOffset>
            </wp:positionV>
            <wp:extent cx="1369060" cy="1200150"/>
            <wp:effectExtent l="19050" t="0" r="2540" b="0"/>
            <wp:wrapTight wrapText="bothSides">
              <wp:wrapPolygon edited="0">
                <wp:start x="-301" y="0"/>
                <wp:lineTo x="-301" y="21257"/>
                <wp:lineTo x="21640" y="21257"/>
                <wp:lineTo x="21640" y="0"/>
                <wp:lineTo x="-301" y="0"/>
              </wp:wrapPolygon>
            </wp:wrapTight>
            <wp:docPr id="9" name="Picture 15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5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7864" t="2060" b="83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75F3">
        <w:rPr>
          <w:b/>
          <w:noProof/>
        </w:rPr>
        <w:t>Scottish Government attainment and</w:t>
      </w:r>
      <w:r>
        <w:rPr>
          <w:b/>
          <w:noProof/>
        </w:rPr>
        <w:t xml:space="preserve"> leavers’ destinations data </w:t>
      </w:r>
    </w:p>
    <w:p w14:paraId="2675916D" w14:textId="77777777" w:rsidR="00515697" w:rsidRDefault="00515697" w:rsidP="00515697">
      <w:pPr>
        <w:spacing w:after="0"/>
        <w:rPr>
          <w:b/>
          <w:noProof/>
        </w:rPr>
      </w:pPr>
      <w:r w:rsidRPr="000275F3">
        <w:rPr>
          <w:b/>
          <w:noProof/>
        </w:rPr>
        <w:t>National Deaf Children’s Society briefing</w:t>
      </w:r>
    </w:p>
    <w:p w14:paraId="0758D03A" w14:textId="51BB5F7A" w:rsidR="00515697" w:rsidRDefault="00574482" w:rsidP="00515697">
      <w:pPr>
        <w:spacing w:after="0"/>
        <w:rPr>
          <w:b/>
          <w:noProof/>
        </w:rPr>
      </w:pPr>
      <w:r>
        <w:rPr>
          <w:b/>
          <w:noProof/>
        </w:rPr>
        <w:t>202</w:t>
      </w:r>
      <w:r w:rsidR="00527FEF">
        <w:rPr>
          <w:b/>
          <w:noProof/>
        </w:rPr>
        <w:t>3</w:t>
      </w:r>
    </w:p>
    <w:p w14:paraId="666B7D78" w14:textId="77777777" w:rsidR="001D0922" w:rsidRDefault="001D0922" w:rsidP="00F6248A">
      <w:pPr>
        <w:spacing w:after="0"/>
        <w:rPr>
          <w:b/>
          <w:bCs/>
          <w:noProof/>
        </w:rPr>
      </w:pPr>
    </w:p>
    <w:p w14:paraId="131AE960" w14:textId="79DE7640" w:rsidR="00F6248A" w:rsidRDefault="00F6248A" w:rsidP="00F6248A">
      <w:pPr>
        <w:spacing w:after="0"/>
        <w:rPr>
          <w:b/>
          <w:noProof/>
        </w:rPr>
      </w:pPr>
      <w:r w:rsidRPr="00515697">
        <w:rPr>
          <w:b/>
          <w:bCs/>
          <w:noProof/>
        </w:rPr>
        <w:t xml:space="preserve">Scotland </w:t>
      </w:r>
      <w:r>
        <w:rPr>
          <w:b/>
          <w:noProof/>
        </w:rPr>
        <w:t>c</w:t>
      </w:r>
      <w:r w:rsidRPr="00515697">
        <w:rPr>
          <w:b/>
          <w:noProof/>
        </w:rPr>
        <w:t>ontext</w:t>
      </w:r>
    </w:p>
    <w:p w14:paraId="7236BF4A" w14:textId="77777777" w:rsidR="00F6248A" w:rsidRPr="00515697" w:rsidRDefault="00F6248A" w:rsidP="00F6248A">
      <w:pPr>
        <w:spacing w:after="0"/>
        <w:rPr>
          <w:b/>
          <w:noProof/>
        </w:rPr>
      </w:pPr>
    </w:p>
    <w:p w14:paraId="0A77CB17" w14:textId="0B120901" w:rsidR="00F6248A" w:rsidRPr="00B740F9" w:rsidRDefault="00F6248A" w:rsidP="00F6248A">
      <w:pPr>
        <w:pStyle w:val="ListParagraph"/>
        <w:numPr>
          <w:ilvl w:val="0"/>
          <w:numId w:val="3"/>
        </w:numPr>
        <w:spacing w:after="0"/>
        <w:rPr>
          <w:b/>
          <w:noProof/>
        </w:rPr>
      </w:pPr>
      <w:r>
        <w:rPr>
          <w:noProof/>
        </w:rPr>
        <w:t xml:space="preserve">There are at least </w:t>
      </w:r>
      <w:r w:rsidRPr="00993639">
        <w:rPr>
          <w:noProof/>
        </w:rPr>
        <w:t>3</w:t>
      </w:r>
      <w:r w:rsidR="00CE084F">
        <w:rPr>
          <w:noProof/>
        </w:rPr>
        <w:t>313</w:t>
      </w:r>
      <w:r w:rsidRPr="00993639">
        <w:rPr>
          <w:noProof/>
        </w:rPr>
        <w:t xml:space="preserve"> </w:t>
      </w:r>
      <w:r>
        <w:rPr>
          <w:noProof/>
        </w:rPr>
        <w:t>deaf children and young people in Scotland (CRIDE 20</w:t>
      </w:r>
      <w:r w:rsidR="00CE084F">
        <w:rPr>
          <w:noProof/>
        </w:rPr>
        <w:t>22</w:t>
      </w:r>
      <w:r>
        <w:rPr>
          <w:noProof/>
        </w:rPr>
        <w:t>)</w:t>
      </w:r>
    </w:p>
    <w:p w14:paraId="30B6E236" w14:textId="77777777" w:rsidR="00F6248A" w:rsidRPr="000275F3" w:rsidRDefault="00F6248A" w:rsidP="00F6248A">
      <w:pPr>
        <w:pStyle w:val="ListParagraph"/>
        <w:numPr>
          <w:ilvl w:val="0"/>
          <w:numId w:val="3"/>
        </w:numPr>
        <w:spacing w:after="0"/>
        <w:jc w:val="both"/>
        <w:rPr>
          <w:rFonts w:cs="Arial"/>
        </w:rPr>
      </w:pPr>
      <w:r w:rsidRPr="000275F3">
        <w:rPr>
          <w:rFonts w:cs="Arial"/>
        </w:rPr>
        <w:t xml:space="preserve">90% of deaf children have hearing parents or carers, this makes support, intervention and information in the early years crucial for families, to ensure children have the best start in </w:t>
      </w:r>
      <w:proofErr w:type="gramStart"/>
      <w:r w:rsidRPr="000275F3">
        <w:rPr>
          <w:rFonts w:cs="Arial"/>
        </w:rPr>
        <w:t>life;</w:t>
      </w:r>
      <w:proofErr w:type="gramEnd"/>
      <w:r w:rsidRPr="000275F3">
        <w:rPr>
          <w:rFonts w:cs="Arial"/>
        </w:rPr>
        <w:t xml:space="preserve"> </w:t>
      </w:r>
    </w:p>
    <w:p w14:paraId="7310F593" w14:textId="0EE4BAE7" w:rsidR="00F6248A" w:rsidRPr="000275F3" w:rsidRDefault="00F6248A" w:rsidP="00F6248A">
      <w:pPr>
        <w:pStyle w:val="ListParagraph"/>
        <w:numPr>
          <w:ilvl w:val="0"/>
          <w:numId w:val="3"/>
        </w:numPr>
        <w:spacing w:after="0"/>
        <w:jc w:val="both"/>
        <w:rPr>
          <w:rFonts w:cs="Arial"/>
        </w:rPr>
      </w:pPr>
      <w:r w:rsidRPr="000275F3">
        <w:rPr>
          <w:rFonts w:cs="Arial"/>
        </w:rPr>
        <w:t xml:space="preserve">Around </w:t>
      </w:r>
      <w:r w:rsidRPr="00B740F9">
        <w:rPr>
          <w:rFonts w:cs="Arial"/>
        </w:rPr>
        <w:t>8</w:t>
      </w:r>
      <w:r w:rsidR="00CE084F">
        <w:rPr>
          <w:rFonts w:cs="Arial"/>
        </w:rPr>
        <w:t>4</w:t>
      </w:r>
      <w:r w:rsidRPr="00B740F9">
        <w:rPr>
          <w:rFonts w:cs="Arial"/>
        </w:rPr>
        <w:t>%</w:t>
      </w:r>
      <w:r w:rsidRPr="000275F3">
        <w:rPr>
          <w:rFonts w:cs="Arial"/>
        </w:rPr>
        <w:t xml:space="preserve"> of deaf children are educated in mainstream schools, making additional specialist support crucial to ensuring these learners reach their full </w:t>
      </w:r>
      <w:proofErr w:type="gramStart"/>
      <w:r w:rsidRPr="000275F3">
        <w:rPr>
          <w:rFonts w:cs="Arial"/>
        </w:rPr>
        <w:t>potential;</w:t>
      </w:r>
      <w:proofErr w:type="gramEnd"/>
      <w:r w:rsidRPr="000275F3">
        <w:rPr>
          <w:rFonts w:cs="Arial"/>
        </w:rPr>
        <w:t xml:space="preserve"> </w:t>
      </w:r>
    </w:p>
    <w:p w14:paraId="6CA9FEF0" w14:textId="1B3A66D0" w:rsidR="00F6248A" w:rsidRPr="00B740F9" w:rsidRDefault="00F6248A" w:rsidP="00F6248A">
      <w:pPr>
        <w:pStyle w:val="ListParagraph"/>
        <w:numPr>
          <w:ilvl w:val="0"/>
          <w:numId w:val="3"/>
        </w:numPr>
        <w:spacing w:after="0"/>
        <w:rPr>
          <w:b/>
          <w:noProof/>
        </w:rPr>
      </w:pPr>
      <w:r w:rsidRPr="000275F3">
        <w:t xml:space="preserve">The specialist teacher workforce continues to face challenges </w:t>
      </w:r>
      <w:r w:rsidRPr="000275F3">
        <w:rPr>
          <w:rFonts w:cstheme="minorHAnsi"/>
        </w:rPr>
        <w:t xml:space="preserve">with data suggesting </w:t>
      </w:r>
      <w:r w:rsidR="00CE084F">
        <w:rPr>
          <w:rFonts w:cstheme="minorHAnsi"/>
        </w:rPr>
        <w:t>a 40% reduction</w:t>
      </w:r>
      <w:r w:rsidRPr="000275F3">
        <w:rPr>
          <w:rFonts w:cstheme="minorHAnsi"/>
        </w:rPr>
        <w:t xml:space="preserve"> in numbers of Teachers of the Deaf in education authorities</w:t>
      </w:r>
      <w:r w:rsidR="00CE084F">
        <w:rPr>
          <w:rFonts w:cstheme="minorHAnsi"/>
        </w:rPr>
        <w:t xml:space="preserve"> since 2011</w:t>
      </w:r>
    </w:p>
    <w:p w14:paraId="28972E21" w14:textId="48B45741" w:rsidR="00F6248A" w:rsidRPr="00F6248A" w:rsidRDefault="00F6248A" w:rsidP="00F6248A">
      <w:pPr>
        <w:pStyle w:val="ListParagraph"/>
        <w:numPr>
          <w:ilvl w:val="0"/>
          <w:numId w:val="3"/>
        </w:numPr>
      </w:pPr>
      <w:r w:rsidRPr="000275F3">
        <w:t xml:space="preserve">With the right support, deaf young people can achieve as much as their hearing peers. </w:t>
      </w:r>
      <w:proofErr w:type="gramStart"/>
      <w:r w:rsidRPr="000275F3">
        <w:t>However</w:t>
      </w:r>
      <w:proofErr w:type="gramEnd"/>
      <w:r w:rsidRPr="000275F3">
        <w:t xml:space="preserve"> we continue to be concerned about the persisting education attainme</w:t>
      </w:r>
      <w:r>
        <w:t>nt gap facing deaf young people.</w:t>
      </w:r>
    </w:p>
    <w:p w14:paraId="757E8E02" w14:textId="77777777" w:rsidR="00F6248A" w:rsidRDefault="00F6248A" w:rsidP="00515697">
      <w:pPr>
        <w:spacing w:after="0"/>
        <w:rPr>
          <w:b/>
          <w:noProof/>
        </w:rPr>
      </w:pPr>
    </w:p>
    <w:p w14:paraId="2612E4A3" w14:textId="66D32253" w:rsidR="00515697" w:rsidRPr="00515697" w:rsidRDefault="00515697" w:rsidP="00515697">
      <w:pPr>
        <w:spacing w:after="0"/>
        <w:rPr>
          <w:b/>
          <w:noProof/>
        </w:rPr>
      </w:pPr>
      <w:bookmarkStart w:id="0" w:name="_Hlk100746828"/>
      <w:r w:rsidRPr="00515697">
        <w:rPr>
          <w:b/>
          <w:noProof/>
        </w:rPr>
        <w:t>Summary</w:t>
      </w:r>
      <w:r>
        <w:rPr>
          <w:b/>
          <w:noProof/>
        </w:rPr>
        <w:t xml:space="preserve"> of </w:t>
      </w:r>
      <w:r w:rsidR="00F6248A">
        <w:rPr>
          <w:b/>
          <w:noProof/>
        </w:rPr>
        <w:t xml:space="preserve">Scottish Govermnent annual </w:t>
      </w:r>
      <w:r>
        <w:rPr>
          <w:b/>
          <w:noProof/>
        </w:rPr>
        <w:t>data</w:t>
      </w:r>
    </w:p>
    <w:p w14:paraId="3DD9F8E3" w14:textId="77777777" w:rsidR="00515697" w:rsidRPr="000B2294" w:rsidRDefault="00515697" w:rsidP="00515697">
      <w:pPr>
        <w:spacing w:after="0"/>
        <w:rPr>
          <w:b/>
          <w:noProof/>
        </w:rPr>
      </w:pPr>
    </w:p>
    <w:p w14:paraId="6E2DF4BA" w14:textId="776EE8F8" w:rsidR="00515697" w:rsidRPr="000B2294" w:rsidRDefault="00515697" w:rsidP="00515697">
      <w:pPr>
        <w:pStyle w:val="ListParagraph"/>
        <w:numPr>
          <w:ilvl w:val="0"/>
          <w:numId w:val="2"/>
        </w:numPr>
        <w:spacing w:after="0"/>
        <w:rPr>
          <w:b/>
          <w:noProof/>
        </w:rPr>
      </w:pPr>
      <w:r w:rsidRPr="000B2294">
        <w:rPr>
          <w:noProof/>
        </w:rPr>
        <w:t>The data published in 202</w:t>
      </w:r>
      <w:r w:rsidR="00CE084F">
        <w:rPr>
          <w:noProof/>
        </w:rPr>
        <w:t>3</w:t>
      </w:r>
      <w:r w:rsidRPr="000B2294">
        <w:rPr>
          <w:noProof/>
        </w:rPr>
        <w:t xml:space="preserve"> for the the 20</w:t>
      </w:r>
      <w:r w:rsidR="00EA6A54" w:rsidRPr="000B2294">
        <w:rPr>
          <w:noProof/>
        </w:rPr>
        <w:t>2</w:t>
      </w:r>
      <w:r w:rsidR="00CE084F">
        <w:rPr>
          <w:noProof/>
        </w:rPr>
        <w:t>1</w:t>
      </w:r>
      <w:r w:rsidRPr="000B2294">
        <w:rPr>
          <w:noProof/>
        </w:rPr>
        <w:t>/2</w:t>
      </w:r>
      <w:r w:rsidR="00CE084F">
        <w:rPr>
          <w:noProof/>
        </w:rPr>
        <w:t>2</w:t>
      </w:r>
      <w:r w:rsidRPr="000B2294">
        <w:rPr>
          <w:noProof/>
        </w:rPr>
        <w:t xml:space="preserve"> cohort of school leavers illustrates that a significant attainment gap continues to exist for deaf learners;</w:t>
      </w:r>
    </w:p>
    <w:p w14:paraId="741282B9" w14:textId="0508D49D" w:rsidR="00515697" w:rsidRPr="000B2294" w:rsidRDefault="00515697" w:rsidP="00515697">
      <w:pPr>
        <w:pStyle w:val="ListParagraph"/>
        <w:numPr>
          <w:ilvl w:val="0"/>
          <w:numId w:val="2"/>
        </w:numPr>
        <w:spacing w:after="0"/>
        <w:rPr>
          <w:noProof/>
        </w:rPr>
      </w:pPr>
      <w:r w:rsidRPr="000B2294">
        <w:rPr>
          <w:noProof/>
        </w:rPr>
        <w:t xml:space="preserve">Figures show deaf learners were </w:t>
      </w:r>
      <w:r w:rsidR="00365197" w:rsidRPr="000B2294">
        <w:rPr>
          <w:noProof/>
        </w:rPr>
        <w:t>over 2</w:t>
      </w:r>
      <w:r w:rsidR="00A46DF7" w:rsidRPr="000B2294">
        <w:rPr>
          <w:noProof/>
        </w:rPr>
        <w:t xml:space="preserve"> times </w:t>
      </w:r>
      <w:r w:rsidRPr="000B2294">
        <w:rPr>
          <w:noProof/>
        </w:rPr>
        <w:t xml:space="preserve">more likely to leave school with no qualification. </w:t>
      </w:r>
      <w:r w:rsidR="00CE084F">
        <w:rPr>
          <w:noProof/>
        </w:rPr>
        <w:t>6.3</w:t>
      </w:r>
      <w:r w:rsidR="00EA6A54" w:rsidRPr="000B2294">
        <w:rPr>
          <w:noProof/>
        </w:rPr>
        <w:t xml:space="preserve">% </w:t>
      </w:r>
      <w:r w:rsidRPr="000B2294">
        <w:rPr>
          <w:noProof/>
        </w:rPr>
        <w:t xml:space="preserve">of deaf learners left school with no qualification (compared with 2.4% of all pupils) and </w:t>
      </w:r>
      <w:r w:rsidR="004B7E6A" w:rsidRPr="000B2294">
        <w:rPr>
          <w:noProof/>
        </w:rPr>
        <w:t>4</w:t>
      </w:r>
      <w:r w:rsidR="00CE084F">
        <w:rPr>
          <w:noProof/>
        </w:rPr>
        <w:t>4</w:t>
      </w:r>
      <w:r w:rsidR="004B7E6A" w:rsidRPr="000B2294">
        <w:rPr>
          <w:noProof/>
        </w:rPr>
        <w:t>.</w:t>
      </w:r>
      <w:r w:rsidR="00CE084F">
        <w:rPr>
          <w:noProof/>
        </w:rPr>
        <w:t>3</w:t>
      </w:r>
      <w:r w:rsidRPr="000B2294">
        <w:rPr>
          <w:noProof/>
        </w:rPr>
        <w:t xml:space="preserve">% obtained Highers or Advanced Highers (compared with </w:t>
      </w:r>
      <w:r w:rsidR="004B7E6A" w:rsidRPr="000B2294">
        <w:rPr>
          <w:noProof/>
        </w:rPr>
        <w:t>6</w:t>
      </w:r>
      <w:r w:rsidR="00CE084F">
        <w:rPr>
          <w:noProof/>
        </w:rPr>
        <w:t>0</w:t>
      </w:r>
      <w:r w:rsidR="004B7E6A" w:rsidRPr="000B2294">
        <w:rPr>
          <w:noProof/>
        </w:rPr>
        <w:t>.</w:t>
      </w:r>
      <w:r w:rsidR="00CE084F">
        <w:rPr>
          <w:noProof/>
        </w:rPr>
        <w:t>4</w:t>
      </w:r>
      <w:r w:rsidRPr="000B2294">
        <w:rPr>
          <w:noProof/>
        </w:rPr>
        <w:t>% of all pupils)</w:t>
      </w:r>
      <w:r w:rsidR="00CE084F">
        <w:rPr>
          <w:noProof/>
        </w:rPr>
        <w:t>.</w:t>
      </w:r>
    </w:p>
    <w:p w14:paraId="052DD67E" w14:textId="05FD75CF" w:rsidR="00515697" w:rsidRPr="000B2294" w:rsidRDefault="00515697" w:rsidP="00515697">
      <w:pPr>
        <w:pStyle w:val="ListParagraph"/>
        <w:numPr>
          <w:ilvl w:val="0"/>
          <w:numId w:val="2"/>
        </w:numPr>
        <w:spacing w:after="0"/>
        <w:rPr>
          <w:noProof/>
        </w:rPr>
      </w:pPr>
      <w:r w:rsidRPr="000B2294">
        <w:rPr>
          <w:noProof/>
        </w:rPr>
        <w:t xml:space="preserve">The gap continues post-school with </w:t>
      </w:r>
      <w:r w:rsidR="00CE084F">
        <w:rPr>
          <w:noProof/>
        </w:rPr>
        <w:t>29</w:t>
      </w:r>
      <w:r w:rsidR="007E4FC0" w:rsidRPr="000B2294">
        <w:rPr>
          <w:noProof/>
        </w:rPr>
        <w:t>.</w:t>
      </w:r>
      <w:r w:rsidR="00CE084F">
        <w:rPr>
          <w:noProof/>
        </w:rPr>
        <w:t>1</w:t>
      </w:r>
      <w:r w:rsidRPr="000B2294">
        <w:rPr>
          <w:noProof/>
        </w:rPr>
        <w:t xml:space="preserve">% of deaf learners going on to university compared with </w:t>
      </w:r>
      <w:r w:rsidR="007E4FC0" w:rsidRPr="000B2294">
        <w:rPr>
          <w:noProof/>
        </w:rPr>
        <w:t>5</w:t>
      </w:r>
      <w:r w:rsidR="00CE084F">
        <w:rPr>
          <w:noProof/>
        </w:rPr>
        <w:t>1</w:t>
      </w:r>
      <w:r w:rsidRPr="000B2294">
        <w:rPr>
          <w:noProof/>
        </w:rPr>
        <w:t>% of those with no additional support need (ASN).</w:t>
      </w:r>
    </w:p>
    <w:p w14:paraId="4A8A46D0" w14:textId="60AAE877" w:rsidR="00515697" w:rsidRPr="000B2294" w:rsidRDefault="00515697" w:rsidP="00515697">
      <w:pPr>
        <w:pStyle w:val="ListParagraph"/>
        <w:numPr>
          <w:ilvl w:val="0"/>
          <w:numId w:val="2"/>
        </w:numPr>
        <w:spacing w:after="0"/>
        <w:rPr>
          <w:noProof/>
        </w:rPr>
      </w:pPr>
      <w:r w:rsidRPr="000B2294">
        <w:rPr>
          <w:noProof/>
        </w:rPr>
        <w:t xml:space="preserve">We are concerned that the number of deaf young people obtaining no qualification </w:t>
      </w:r>
      <w:r w:rsidR="00365197" w:rsidRPr="000B2294">
        <w:rPr>
          <w:noProof/>
        </w:rPr>
        <w:t>(</w:t>
      </w:r>
      <w:r w:rsidR="00CE084F">
        <w:rPr>
          <w:noProof/>
        </w:rPr>
        <w:t>6.3</w:t>
      </w:r>
      <w:r w:rsidR="00365197" w:rsidRPr="000B2294">
        <w:rPr>
          <w:noProof/>
        </w:rPr>
        <w:t xml:space="preserve">%) </w:t>
      </w:r>
      <w:r w:rsidRPr="000B2294">
        <w:rPr>
          <w:noProof/>
        </w:rPr>
        <w:t xml:space="preserve">continues, </w:t>
      </w:r>
      <w:r w:rsidR="00CE084F">
        <w:rPr>
          <w:noProof/>
        </w:rPr>
        <w:t>increasing</w:t>
      </w:r>
      <w:r w:rsidRPr="000B2294">
        <w:rPr>
          <w:noProof/>
        </w:rPr>
        <w:t xml:space="preserve"> slightly from previous year’s cohort (</w:t>
      </w:r>
      <w:r w:rsidR="00CE084F">
        <w:rPr>
          <w:noProof/>
        </w:rPr>
        <w:t>5.7</w:t>
      </w:r>
      <w:r w:rsidRPr="000B2294">
        <w:rPr>
          <w:noProof/>
        </w:rPr>
        <w:t>%).</w:t>
      </w:r>
    </w:p>
    <w:p w14:paraId="35CB6564" w14:textId="77FB76C8" w:rsidR="00515697" w:rsidRPr="000B2294" w:rsidRDefault="00515697" w:rsidP="00515697">
      <w:pPr>
        <w:pStyle w:val="ListParagraph"/>
        <w:numPr>
          <w:ilvl w:val="0"/>
          <w:numId w:val="2"/>
        </w:numPr>
        <w:spacing w:after="0"/>
        <w:rPr>
          <w:noProof/>
        </w:rPr>
      </w:pPr>
      <w:r w:rsidRPr="000B2294">
        <w:rPr>
          <w:noProof/>
        </w:rPr>
        <w:t>There is still a significant gap (</w:t>
      </w:r>
      <w:r w:rsidR="00CE084F">
        <w:rPr>
          <w:noProof/>
        </w:rPr>
        <w:t>16.1</w:t>
      </w:r>
      <w:r w:rsidRPr="000B2294">
        <w:rPr>
          <w:noProof/>
        </w:rPr>
        <w:t>%) in numbers of deaf pupils obtaining Highers and Advanced Highers compared with all pupils</w:t>
      </w:r>
      <w:r w:rsidR="00CE084F">
        <w:rPr>
          <w:noProof/>
        </w:rPr>
        <w:t>, which has widend from last year (14.3%).</w:t>
      </w:r>
    </w:p>
    <w:p w14:paraId="56FD8046" w14:textId="49DE51B4" w:rsidR="00515697" w:rsidRPr="000B2294" w:rsidRDefault="00515697" w:rsidP="00515697">
      <w:pPr>
        <w:pStyle w:val="ListParagraph"/>
        <w:numPr>
          <w:ilvl w:val="0"/>
          <w:numId w:val="2"/>
        </w:numPr>
        <w:spacing w:after="0"/>
        <w:rPr>
          <w:noProof/>
        </w:rPr>
      </w:pPr>
      <w:r w:rsidRPr="000B2294">
        <w:rPr>
          <w:noProof/>
        </w:rPr>
        <w:t xml:space="preserve">There continues to be a </w:t>
      </w:r>
      <w:r w:rsidR="00365197" w:rsidRPr="000B2294">
        <w:rPr>
          <w:noProof/>
        </w:rPr>
        <w:t>gap</w:t>
      </w:r>
      <w:r w:rsidRPr="000B2294">
        <w:rPr>
          <w:noProof/>
        </w:rPr>
        <w:t xml:space="preserve"> in numbers of deaf pupils entering HE settings compared to pupils with no ASN (</w:t>
      </w:r>
      <w:r w:rsidR="00365197" w:rsidRPr="000B2294">
        <w:rPr>
          <w:noProof/>
        </w:rPr>
        <w:t>2</w:t>
      </w:r>
      <w:r w:rsidR="00CE084F">
        <w:rPr>
          <w:noProof/>
        </w:rPr>
        <w:t>1</w:t>
      </w:r>
      <w:r w:rsidR="00365197" w:rsidRPr="000B2294">
        <w:rPr>
          <w:noProof/>
        </w:rPr>
        <w:t>.9</w:t>
      </w:r>
      <w:r w:rsidRPr="000B2294">
        <w:rPr>
          <w:noProof/>
        </w:rPr>
        <w:t xml:space="preserve">%). </w:t>
      </w:r>
    </w:p>
    <w:p w14:paraId="562EDA31" w14:textId="48E76414" w:rsidR="00515697" w:rsidRDefault="00515697" w:rsidP="00515697">
      <w:pPr>
        <w:pStyle w:val="ListParagraph"/>
        <w:numPr>
          <w:ilvl w:val="0"/>
          <w:numId w:val="2"/>
        </w:numPr>
        <w:spacing w:after="0"/>
        <w:rPr>
          <w:noProof/>
        </w:rPr>
      </w:pPr>
      <w:r w:rsidRPr="000B2294">
        <w:rPr>
          <w:noProof/>
        </w:rPr>
        <w:t xml:space="preserve">College continues to be the most popular destination for this group with </w:t>
      </w:r>
      <w:r w:rsidR="00CE084F">
        <w:rPr>
          <w:noProof/>
        </w:rPr>
        <w:t>over</w:t>
      </w:r>
      <w:r w:rsidRPr="000B2294">
        <w:rPr>
          <w:noProof/>
        </w:rPr>
        <w:t xml:space="preserve"> double the number of deaf pupils entering FE settings (</w:t>
      </w:r>
      <w:r w:rsidR="00CE084F">
        <w:rPr>
          <w:noProof/>
        </w:rPr>
        <w:t>41.2</w:t>
      </w:r>
      <w:r w:rsidR="00296699" w:rsidRPr="000B2294">
        <w:rPr>
          <w:noProof/>
        </w:rPr>
        <w:t>%</w:t>
      </w:r>
      <w:r w:rsidRPr="000B2294">
        <w:rPr>
          <w:noProof/>
        </w:rPr>
        <w:t>) compared with those with no ASN (</w:t>
      </w:r>
      <w:r w:rsidR="00DA72CE">
        <w:rPr>
          <w:noProof/>
        </w:rPr>
        <w:t>18.8</w:t>
      </w:r>
      <w:r w:rsidRPr="000B2294">
        <w:rPr>
          <w:noProof/>
        </w:rPr>
        <w:t>%).</w:t>
      </w:r>
    </w:p>
    <w:p w14:paraId="6FF73532" w14:textId="40B3E224" w:rsidR="005F17D9" w:rsidRPr="000B2294" w:rsidRDefault="005F17D9" w:rsidP="00515697">
      <w:pPr>
        <w:pStyle w:val="ListParagraph"/>
        <w:numPr>
          <w:ilvl w:val="0"/>
          <w:numId w:val="2"/>
        </w:numPr>
        <w:spacing w:after="0"/>
        <w:rPr>
          <w:noProof/>
        </w:rPr>
      </w:pPr>
      <w:r>
        <w:rPr>
          <w:noProof/>
        </w:rPr>
        <w:t>There has been a drop in the numnber of deaf leavers entering employment from last year’s cohort (by 4.3%). This year 15% of deaf leavers entered employement compared with 25.4% of those with no ASN.</w:t>
      </w:r>
    </w:p>
    <w:p w14:paraId="7DDF79BC" w14:textId="4E151ACC" w:rsidR="00860BE8" w:rsidRDefault="00860BE8" w:rsidP="00860BE8">
      <w:pPr>
        <w:spacing w:after="0"/>
        <w:rPr>
          <w:noProof/>
        </w:rPr>
      </w:pPr>
    </w:p>
    <w:p w14:paraId="3CE10F2F" w14:textId="715E9871" w:rsidR="00C3687B" w:rsidRPr="00481E3C" w:rsidRDefault="00860BE8">
      <w:pPr>
        <w:rPr>
          <w:sz w:val="22"/>
          <w:szCs w:val="22"/>
        </w:rPr>
      </w:pPr>
      <w:r w:rsidRPr="00860BE8">
        <w:rPr>
          <w:noProof/>
        </w:rPr>
        <w:t xml:space="preserve">Full data sets can be found here: </w:t>
      </w:r>
      <w:hyperlink r:id="rId7" w:history="1">
        <w:r w:rsidR="00DA72CE">
          <w:rPr>
            <w:rStyle w:val="Hyperlink"/>
          </w:rPr>
          <w:t>https://www.gov.scot/publications/summary-statistics-attainment-initial-leaver-destinations-no-5-2023-edition/documents/</w:t>
        </w:r>
      </w:hyperlink>
      <w:bookmarkEnd w:id="0"/>
    </w:p>
    <w:sectPr w:rsidR="003339A7" w:rsidRPr="00481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8DD"/>
    <w:multiLevelType w:val="multilevel"/>
    <w:tmpl w:val="02D06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D80520"/>
    <w:multiLevelType w:val="hybridMultilevel"/>
    <w:tmpl w:val="DEF26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A73BB"/>
    <w:multiLevelType w:val="hybridMultilevel"/>
    <w:tmpl w:val="4DA08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676E8"/>
    <w:multiLevelType w:val="hybridMultilevel"/>
    <w:tmpl w:val="D6A89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30BFF"/>
    <w:multiLevelType w:val="hybridMultilevel"/>
    <w:tmpl w:val="89306F1A"/>
    <w:lvl w:ilvl="0" w:tplc="040207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46FB3"/>
    <w:multiLevelType w:val="hybridMultilevel"/>
    <w:tmpl w:val="D5F25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545215">
    <w:abstractNumId w:val="0"/>
  </w:num>
  <w:num w:numId="2" w16cid:durableId="239800910">
    <w:abstractNumId w:val="5"/>
  </w:num>
  <w:num w:numId="3" w16cid:durableId="161549995">
    <w:abstractNumId w:val="2"/>
  </w:num>
  <w:num w:numId="4" w16cid:durableId="1276795265">
    <w:abstractNumId w:val="1"/>
  </w:num>
  <w:num w:numId="5" w16cid:durableId="1374501612">
    <w:abstractNumId w:val="3"/>
  </w:num>
  <w:num w:numId="6" w16cid:durableId="1158230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97"/>
    <w:rsid w:val="000B2294"/>
    <w:rsid w:val="00133AE6"/>
    <w:rsid w:val="001D0922"/>
    <w:rsid w:val="00296699"/>
    <w:rsid w:val="00365197"/>
    <w:rsid w:val="00481E3C"/>
    <w:rsid w:val="004B7E6A"/>
    <w:rsid w:val="00515697"/>
    <w:rsid w:val="00527FEF"/>
    <w:rsid w:val="00566006"/>
    <w:rsid w:val="00574482"/>
    <w:rsid w:val="005C3441"/>
    <w:rsid w:val="005F17D9"/>
    <w:rsid w:val="006B4BBC"/>
    <w:rsid w:val="007E4FC0"/>
    <w:rsid w:val="0080499B"/>
    <w:rsid w:val="00827272"/>
    <w:rsid w:val="00860BE8"/>
    <w:rsid w:val="00A46DF7"/>
    <w:rsid w:val="00B71879"/>
    <w:rsid w:val="00B9657D"/>
    <w:rsid w:val="00C3687B"/>
    <w:rsid w:val="00CA5E39"/>
    <w:rsid w:val="00CE084F"/>
    <w:rsid w:val="00CF7A73"/>
    <w:rsid w:val="00D31944"/>
    <w:rsid w:val="00DA72CE"/>
    <w:rsid w:val="00EA6A54"/>
    <w:rsid w:val="00ED2E73"/>
    <w:rsid w:val="00EE6DE0"/>
    <w:rsid w:val="00F6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3C418"/>
  <w15:chartTrackingRefBased/>
  <w15:docId w15:val="{FBB73AF8-AC5C-4714-811B-3BD87A07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697"/>
    <w:pPr>
      <w:spacing w:after="240" w:line="240" w:lineRule="auto"/>
    </w:pPr>
    <w:rPr>
      <w:rFonts w:eastAsia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515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BE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DE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6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A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A54"/>
    <w:rPr>
      <w:rFonts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A54"/>
    <w:rPr>
      <w:rFonts w:eastAsia="Times New Roman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96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1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scot/publications/summary-statistics-attainment-initial-leaver-destinations-no-5-2023-edition/documents/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4F1152196B945989BF7585D4D9B64" ma:contentTypeVersion="11" ma:contentTypeDescription="Create a new document." ma:contentTypeScope="" ma:versionID="308cc4663282d7b9ed6a9106adbcb2d0">
  <xsd:schema xmlns:xsd="http://www.w3.org/2001/XMLSchema" xmlns:xs="http://www.w3.org/2001/XMLSchema" xmlns:p="http://schemas.microsoft.com/office/2006/metadata/properties" xmlns:ns2="5308a8a7-be48-4a2e-8aec-732f4d52bb90" targetNamespace="http://schemas.microsoft.com/office/2006/metadata/properties" ma:root="true" ma:fieldsID="28fcd3c5c21b468ebacc088ba316f126" ns2:_="">
    <xsd:import namespace="5308a8a7-be48-4a2e-8aec-732f4d52b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8a8a7-be48-4a2e-8aec-732f4d52b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261e5d-051a-4393-a8d8-2846c1006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08a8a7-be48-4a2e-8aec-732f4d52bb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1F7365-AE89-45B9-B9B4-BE6DA85B37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44FA2E-7196-4D21-A533-EBFB6E8B91E9}"/>
</file>

<file path=customXml/itemProps3.xml><?xml version="1.0" encoding="utf-8"?>
<ds:datastoreItem xmlns:ds="http://schemas.openxmlformats.org/officeDocument/2006/customXml" ds:itemID="{8501EADB-98C9-450B-AB2F-9BA21CCCDE2C}"/>
</file>

<file path=customXml/itemProps4.xml><?xml version="1.0" encoding="utf-8"?>
<ds:datastoreItem xmlns:ds="http://schemas.openxmlformats.org/officeDocument/2006/customXml" ds:itemID="{339535C7-EB0C-4D19-A3E0-CBD47AB556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Drake</dc:creator>
  <cp:keywords/>
  <dc:description/>
  <cp:lastModifiedBy>Catherine Kelliher</cp:lastModifiedBy>
  <cp:revision>2</cp:revision>
  <dcterms:created xsi:type="dcterms:W3CDTF">2025-05-07T15:39:00Z</dcterms:created>
  <dcterms:modified xsi:type="dcterms:W3CDTF">2025-05-07T15:39:00Z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0x0101001524F1152196B945989BF7585D4D9B64</vt:lpwstr>
  </property>
</Properties>
</file>